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BE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</w:t>
      </w:r>
    </w:p>
    <w:p w14:paraId="5BCC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 w14:paraId="31B56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相关概念含义</w:t>
      </w:r>
    </w:p>
    <w:p w14:paraId="66E9B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</w:p>
    <w:p w14:paraId="666B2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1、学历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指国家教育行政主管部门认可的学历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17D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2、大中小型企业：参照国家统计局《关于印发〈统计大中小微型企业划分办法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〉的通知》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国统字〔2017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213号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的标准划分。</w:t>
      </w:r>
    </w:p>
    <w:p w14:paraId="00BCA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3、主持：指单位法定代表人、分管生产管理、经营管理等经济管理类工作的单位负责人。</w:t>
      </w:r>
    </w:p>
    <w:p w14:paraId="60BE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4、主要骨干：指具体承担项目的调研、立项、项目实施、综合研究报告的编写等工作的负责人或具体从事生产管理、经营管理等某一方面工作的负责人。</w:t>
      </w:r>
    </w:p>
    <w:p w14:paraId="5E160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5、主要完成人：指奖项、项目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课题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的牵头负责人或主要参加者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须位于前三名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4DB0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6、核心期刊：包括北京大学图书馆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中文核心期刊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、南京大学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中文社会科学引文索引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CSSCI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来源期刊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、中国社会科学院文献信息中心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中国人文社会科学核心期刊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CE2B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7、著作：除注明以外，指具有国际标准书号ISBN并公开出版的著作。著作、译作、教材、论文及科研课题、项目等系指本专业或相近专业技术领域，其作者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完成人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均指独立或排名第一，所称课题以项目完成时间为准。</w:t>
      </w:r>
    </w:p>
    <w:p w14:paraId="316A4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8、专业工作经历、工作业绩、科研成果、论文论著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应为获得现专业技术资格以后所取得的，以申报人员近5年的专业水平、工作能力和工作业绩为依据。</w:t>
      </w:r>
    </w:p>
    <w:p w14:paraId="51CF1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9、所称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均含本级，如：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2项以上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含2项，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县级以下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含县级。</w:t>
      </w:r>
    </w:p>
    <w:p w14:paraId="2B4913B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6B7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0F11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AhdsBPZAAAADA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90F11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03354"/>
    <w:rsid w:val="366849D0"/>
    <w:rsid w:val="4FF0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2025-06-30T01:52:00Z</dcterms:created>
  <dc:creator>巴扎黑</dc:creator>
  <cp:lastModifiedBy>巴扎黑</cp:lastModifiedBy>
  <dcterms:modified xsi:type="dcterms:W3CDTF">2025-06-30T01:55:18Z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D29A46B58A5D4D9F83A06C13C70D66E8_11</vt:lpwstr>
  </property>
  <property fmtid="{D5CDD505-2E9C-101B-9397-08002B2CF9AE}" pid="4" name="KSOTemplateDocerSaveRecord">
    <vt:lpwstr>eyJoZGlkIjoiOWY4OGE2NGI1NWQyZDA2YzZlOTZhZTkwNTJkYTA5ZmQiLCJ1c2VySWQiOiI0NDQ3Nzg4MzUifQ==</vt:lpwstr>
  </property>
</Properties>
</file>